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AA1" w:rsidRDefault="00121AA1" w:rsidP="00121AA1">
      <w:pPr>
        <w:pStyle w:val="a3"/>
        <w:jc w:val="center"/>
        <w:rPr>
          <w:rFonts w:ascii="Arial" w:hAnsi="Arial" w:cs="Arial"/>
          <w:b/>
          <w:sz w:val="28"/>
          <w:szCs w:val="28"/>
        </w:rPr>
      </w:pPr>
      <w:r>
        <w:rPr>
          <w:rFonts w:ascii="Arial" w:hAnsi="Arial" w:cs="Arial"/>
          <w:b/>
          <w:sz w:val="28"/>
          <w:szCs w:val="28"/>
        </w:rPr>
        <w:t>ОТЧЕТ</w:t>
      </w:r>
    </w:p>
    <w:p w:rsidR="00121AA1" w:rsidRDefault="00121AA1" w:rsidP="00121AA1">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Arial" w:hAnsi="Arial" w:cs="Arial"/>
          <w:b/>
          <w:sz w:val="28"/>
          <w:szCs w:val="28"/>
        </w:rPr>
        <w:t xml:space="preserve"> </w:t>
      </w:r>
      <w:r>
        <w:rPr>
          <w:rFonts w:ascii="Arial" w:hAnsi="Arial" w:cs="Arial"/>
          <w:b/>
          <w:sz w:val="24"/>
          <w:szCs w:val="24"/>
        </w:rPr>
        <w:t>о деятельности Нижегородской региональной общественной организации инвалидов за 201</w:t>
      </w:r>
      <w:r w:rsidRPr="00121AA1">
        <w:rPr>
          <w:rFonts w:ascii="Arial" w:hAnsi="Arial" w:cs="Arial"/>
          <w:b/>
          <w:sz w:val="24"/>
          <w:szCs w:val="24"/>
        </w:rPr>
        <w:t>1</w:t>
      </w:r>
      <w:r>
        <w:rPr>
          <w:rFonts w:ascii="Arial" w:hAnsi="Arial" w:cs="Arial"/>
          <w:b/>
          <w:sz w:val="24"/>
          <w:szCs w:val="24"/>
        </w:rPr>
        <w:t xml:space="preserve"> год</w:t>
      </w:r>
    </w:p>
    <w:p w:rsidR="00121AA1" w:rsidRPr="00121AA1" w:rsidRDefault="00121AA1" w:rsidP="00121AA1">
      <w:pPr>
        <w:spacing w:before="100" w:beforeAutospacing="1" w:after="100" w:afterAutospacing="1" w:line="240" w:lineRule="auto"/>
        <w:ind w:right="-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период с января по декабрь 2011 года деятельность организации была направлена на обеспечение эффективной работы по выполнению целей и задач, заявленных в уставе, благотворительных программ, а также проектов местного, регионального и межрегионального значения.</w:t>
      </w:r>
    </w:p>
    <w:p w:rsidR="00121AA1" w:rsidRPr="00121AA1" w:rsidRDefault="00121AA1" w:rsidP="00121AA1">
      <w:pPr>
        <w:spacing w:before="100" w:beforeAutospacing="1" w:after="100" w:afterAutospacing="1" w:line="240" w:lineRule="auto"/>
        <w:ind w:right="-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Целевыми группами организации остались люди с ограниченными возможностями, безработные, другие социально незащищенные категории граждан.</w:t>
      </w:r>
    </w:p>
    <w:p w:rsidR="00121AA1" w:rsidRPr="00121AA1" w:rsidRDefault="00121AA1" w:rsidP="00121AA1">
      <w:pPr>
        <w:spacing w:after="120" w:line="240" w:lineRule="auto"/>
        <w:ind w:right="-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НРООИ «Социальная реабилитация» активно работала в сфере установления и укрепления модели социального партнерства с органами государственной власти, некоммерческими организациями региона, России, стран ближнего и дальнего зарубежья, СМИ, бизнесом.</w:t>
      </w:r>
    </w:p>
    <w:p w:rsidR="00121AA1" w:rsidRPr="00121AA1" w:rsidRDefault="00121AA1" w:rsidP="00121AA1">
      <w:pPr>
        <w:spacing w:before="100" w:beforeAutospacing="1" w:after="100" w:afterAutospacing="1" w:line="240" w:lineRule="auto"/>
        <w:ind w:right="-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В течение указанного периода организация работала </w:t>
      </w:r>
      <w:proofErr w:type="gramStart"/>
      <w:r w:rsidRPr="00121AA1">
        <w:rPr>
          <w:rFonts w:ascii="Times New Roman" w:eastAsia="Times New Roman" w:hAnsi="Times New Roman" w:cs="Times New Roman"/>
          <w:sz w:val="24"/>
          <w:szCs w:val="24"/>
          <w:lang w:eastAsia="ru-RU"/>
        </w:rPr>
        <w:t>в рамках</w:t>
      </w:r>
      <w:proofErr w:type="gramEnd"/>
      <w:r w:rsidRPr="00121AA1">
        <w:rPr>
          <w:rFonts w:ascii="Times New Roman" w:eastAsia="Times New Roman" w:hAnsi="Times New Roman" w:cs="Times New Roman"/>
          <w:sz w:val="24"/>
          <w:szCs w:val="24"/>
          <w:lang w:eastAsia="ru-RU"/>
        </w:rPr>
        <w:t xml:space="preserve"> следующих социально значимых проектов:</w:t>
      </w:r>
    </w:p>
    <w:p w:rsidR="00121AA1" w:rsidRPr="00121AA1" w:rsidRDefault="00121AA1" w:rsidP="00121AA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«Правовые окна», Министерство внутренней политики Нижегородской области;</w:t>
      </w:r>
    </w:p>
    <w:p w:rsidR="00121AA1" w:rsidRPr="00121AA1" w:rsidRDefault="00121AA1" w:rsidP="00121AA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«Дороги, которые мы выбираем», партия «Единая Россия»;</w:t>
      </w:r>
    </w:p>
    <w:p w:rsidR="00121AA1" w:rsidRPr="00121AA1" w:rsidRDefault="00121AA1" w:rsidP="00121AA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«Шанс для всех», Администрация города Нижнего Новгорода;</w:t>
      </w:r>
    </w:p>
    <w:p w:rsidR="00121AA1" w:rsidRPr="00121AA1" w:rsidRDefault="00121AA1" w:rsidP="00121AA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«Правовая территория семьи», Программа малых грантов Посольства США в Москве;</w:t>
      </w:r>
    </w:p>
    <w:p w:rsidR="00121AA1" w:rsidRPr="00121AA1" w:rsidRDefault="00121AA1" w:rsidP="00121AA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«Дайте им шанс», Министерство иностранных дел Голландии, Программа МАТРА (Социальные преобразования в Центральной и Восточной Европе);</w:t>
      </w:r>
    </w:p>
    <w:p w:rsidR="00121AA1" w:rsidRPr="00121AA1" w:rsidRDefault="00121AA1" w:rsidP="00121AA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«Путь к успеху», Менеджмент Системс Интернэшнл.</w:t>
      </w:r>
    </w:p>
    <w:p w:rsidR="00121AA1" w:rsidRPr="00121AA1" w:rsidRDefault="00121AA1" w:rsidP="00121AA1">
      <w:pPr>
        <w:spacing w:before="100" w:beforeAutospacing="1" w:after="100" w:afterAutospacing="1" w:line="240" w:lineRule="auto"/>
        <w:ind w:firstLine="567"/>
        <w:jc w:val="center"/>
        <w:outlineLvl w:val="1"/>
        <w:rPr>
          <w:rFonts w:ascii="Times New Roman" w:eastAsia="Times New Roman" w:hAnsi="Times New Roman" w:cs="Times New Roman"/>
          <w:b/>
          <w:bCs/>
          <w:sz w:val="36"/>
          <w:szCs w:val="36"/>
          <w:lang w:eastAsia="ru-RU"/>
        </w:rPr>
      </w:pPr>
      <w:r w:rsidRPr="00121AA1">
        <w:rPr>
          <w:rFonts w:ascii="Times New Roman" w:eastAsia="Times New Roman" w:hAnsi="Times New Roman" w:cs="Times New Roman"/>
          <w:b/>
          <w:bCs/>
          <w:sz w:val="24"/>
          <w:szCs w:val="24"/>
          <w:lang w:eastAsia="ru-RU"/>
        </w:rPr>
        <w:t>Основные направления деятельности в 2011 году.</w:t>
      </w:r>
      <w:r w:rsidRPr="00121AA1">
        <w:rPr>
          <w:rFonts w:ascii="Times New Roman" w:eastAsia="Times New Roman" w:hAnsi="Times New Roman" w:cs="Times New Roman"/>
          <w:b/>
          <w:bCs/>
          <w:sz w:val="36"/>
          <w:szCs w:val="36"/>
          <w:lang w:eastAsia="ru-RU"/>
        </w:rPr>
        <w:t xml:space="preserve"> </w:t>
      </w:r>
    </w:p>
    <w:p w:rsidR="00121AA1" w:rsidRPr="00121AA1" w:rsidRDefault="00121AA1" w:rsidP="00121AA1">
      <w:pPr>
        <w:spacing w:before="100" w:beforeAutospacing="1" w:after="100" w:afterAutospacing="1" w:line="240" w:lineRule="auto"/>
        <w:ind w:firstLine="567"/>
        <w:jc w:val="both"/>
        <w:outlineLvl w:val="2"/>
        <w:rPr>
          <w:rFonts w:ascii="Times New Roman" w:eastAsia="Times New Roman" w:hAnsi="Times New Roman" w:cs="Times New Roman"/>
          <w:b/>
          <w:bCs/>
          <w:sz w:val="27"/>
          <w:szCs w:val="27"/>
          <w:lang w:eastAsia="ru-RU"/>
        </w:rPr>
      </w:pPr>
      <w:r w:rsidRPr="00121AA1">
        <w:rPr>
          <w:rFonts w:ascii="Times New Roman" w:eastAsia="Times New Roman" w:hAnsi="Times New Roman" w:cs="Times New Roman"/>
          <w:b/>
          <w:bCs/>
          <w:sz w:val="24"/>
          <w:szCs w:val="24"/>
          <w:lang w:eastAsia="ru-RU"/>
        </w:rPr>
        <w:t xml:space="preserve">1. Обучение </w:t>
      </w:r>
    </w:p>
    <w:p w:rsidR="00121AA1" w:rsidRPr="00121AA1" w:rsidRDefault="00121AA1" w:rsidP="00121AA1">
      <w:pPr>
        <w:spacing w:after="0" w:line="240" w:lineRule="auto"/>
        <w:ind w:right="-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НРООИ «Социальная реабилитация» обладает лицензией с правом ведения образовательной деятельности, которой предусмотрены курсы, наиболее востребованные работодателями на рынке труда. (Пользователь ПК «программа минимум», Пользователь ПК со знанием программы «1С Торговля и склад», Организация и управление кадровой службой – менеджер по персоналу, Организация и управление продажами – менеджер по продажам и т.д.).</w:t>
      </w:r>
    </w:p>
    <w:p w:rsidR="00121AA1" w:rsidRPr="00121AA1" w:rsidRDefault="00121AA1" w:rsidP="00121AA1">
      <w:pPr>
        <w:spacing w:after="0" w:line="240" w:lineRule="auto"/>
        <w:ind w:right="-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В 2011 году организация продолжила работу по </w:t>
      </w:r>
      <w:r w:rsidRPr="00121AA1">
        <w:rPr>
          <w:rFonts w:ascii="Times New Roman" w:eastAsia="Times New Roman" w:hAnsi="Times New Roman" w:cs="Times New Roman"/>
          <w:b/>
          <w:bCs/>
          <w:sz w:val="24"/>
          <w:szCs w:val="24"/>
          <w:lang w:eastAsia="ru-RU"/>
        </w:rPr>
        <w:t>стационарному</w:t>
      </w:r>
      <w:r w:rsidRPr="00121AA1">
        <w:rPr>
          <w:rFonts w:ascii="Times New Roman" w:eastAsia="Times New Roman" w:hAnsi="Times New Roman" w:cs="Times New Roman"/>
          <w:sz w:val="24"/>
          <w:szCs w:val="24"/>
          <w:lang w:eastAsia="ru-RU"/>
        </w:rPr>
        <w:t xml:space="preserve"> и </w:t>
      </w:r>
      <w:r w:rsidRPr="00121AA1">
        <w:rPr>
          <w:rFonts w:ascii="Times New Roman" w:eastAsia="Times New Roman" w:hAnsi="Times New Roman" w:cs="Times New Roman"/>
          <w:b/>
          <w:bCs/>
          <w:sz w:val="24"/>
          <w:szCs w:val="24"/>
          <w:lang w:eastAsia="ru-RU"/>
        </w:rPr>
        <w:t xml:space="preserve">надомному </w:t>
      </w:r>
      <w:r w:rsidRPr="00121AA1">
        <w:rPr>
          <w:rFonts w:ascii="Times New Roman" w:eastAsia="Times New Roman" w:hAnsi="Times New Roman" w:cs="Times New Roman"/>
          <w:sz w:val="24"/>
          <w:szCs w:val="24"/>
          <w:lang w:eastAsia="ru-RU"/>
        </w:rPr>
        <w:t xml:space="preserve">обучению, а также внедрила в практику новую методику </w:t>
      </w:r>
      <w:r w:rsidRPr="00121AA1">
        <w:rPr>
          <w:rFonts w:ascii="Times New Roman" w:eastAsia="Times New Roman" w:hAnsi="Times New Roman" w:cs="Times New Roman"/>
          <w:b/>
          <w:bCs/>
          <w:sz w:val="24"/>
          <w:szCs w:val="24"/>
          <w:lang w:eastAsia="ru-RU"/>
        </w:rPr>
        <w:t>дистанционного</w:t>
      </w:r>
      <w:r w:rsidRPr="00121AA1">
        <w:rPr>
          <w:rFonts w:ascii="Times New Roman" w:eastAsia="Times New Roman" w:hAnsi="Times New Roman" w:cs="Times New Roman"/>
          <w:sz w:val="24"/>
          <w:szCs w:val="24"/>
          <w:lang w:eastAsia="ru-RU"/>
        </w:rPr>
        <w:t xml:space="preserve"> обучения (E-learning) инвалидов и безработных.</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b/>
          <w:bCs/>
          <w:i/>
          <w:iCs/>
          <w:sz w:val="24"/>
          <w:szCs w:val="24"/>
          <w:lang w:eastAsia="ru-RU"/>
        </w:rPr>
        <w:t>Стационарное обучение</w:t>
      </w:r>
      <w:r w:rsidRPr="00121AA1">
        <w:rPr>
          <w:rFonts w:ascii="Times New Roman" w:eastAsia="Times New Roman" w:hAnsi="Times New Roman" w:cs="Times New Roman"/>
          <w:b/>
          <w:bCs/>
          <w:sz w:val="24"/>
          <w:szCs w:val="24"/>
          <w:lang w:eastAsia="ru-RU"/>
        </w:rPr>
        <w:t xml:space="preserve"> </w:t>
      </w:r>
      <w:r w:rsidRPr="00121AA1">
        <w:rPr>
          <w:rFonts w:ascii="Times New Roman" w:eastAsia="Times New Roman" w:hAnsi="Times New Roman" w:cs="Times New Roman"/>
          <w:sz w:val="24"/>
          <w:szCs w:val="24"/>
          <w:lang w:eastAsia="ru-RU"/>
        </w:rPr>
        <w:t>инвалидов проходит в учебных классах НРООИ «Социальная реабилитация», расположенных по адресам: ул. Васнецова. 21, проспект Ленина, 54 а. Обучение проводят преподаватели, имеющие опыт работы с инвалидами. Инвалиды обучаются в группах. На курсах обучаются мобильные инвалиды города и области.</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стационарно обучились 20 инвалидов по специальностям:</w:t>
      </w:r>
    </w:p>
    <w:p w:rsidR="00121AA1" w:rsidRPr="00121AA1" w:rsidRDefault="00121AA1" w:rsidP="00121AA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b/>
          <w:bCs/>
          <w:sz w:val="24"/>
          <w:szCs w:val="24"/>
          <w:lang w:eastAsia="ru-RU"/>
        </w:rPr>
        <w:lastRenderedPageBreak/>
        <w:t>«Пользователь ПК»-</w:t>
      </w:r>
      <w:r w:rsidRPr="00121AA1">
        <w:rPr>
          <w:rFonts w:ascii="Times New Roman" w:eastAsia="Times New Roman" w:hAnsi="Times New Roman" w:cs="Times New Roman"/>
          <w:sz w:val="24"/>
          <w:szCs w:val="24"/>
          <w:lang w:eastAsia="ru-RU"/>
        </w:rPr>
        <w:t xml:space="preserve"> 14 </w:t>
      </w:r>
      <w:r w:rsidRPr="00121AA1">
        <w:rPr>
          <w:rFonts w:ascii="Times New Roman" w:eastAsia="Times New Roman" w:hAnsi="Times New Roman" w:cs="Times New Roman"/>
          <w:i/>
          <w:iCs/>
          <w:sz w:val="24"/>
          <w:szCs w:val="24"/>
          <w:lang w:eastAsia="ru-RU"/>
        </w:rPr>
        <w:t>человек</w:t>
      </w:r>
    </w:p>
    <w:p w:rsidR="00121AA1" w:rsidRPr="00121AA1" w:rsidRDefault="00121AA1" w:rsidP="00121AA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b/>
          <w:bCs/>
          <w:sz w:val="24"/>
          <w:szCs w:val="24"/>
          <w:lang w:eastAsia="ru-RU"/>
        </w:rPr>
        <w:t xml:space="preserve">«1 С Торговля и Склад </w:t>
      </w:r>
      <w:r w:rsidRPr="00121AA1">
        <w:rPr>
          <w:rFonts w:ascii="Times New Roman" w:eastAsia="Times New Roman" w:hAnsi="Times New Roman" w:cs="Times New Roman"/>
          <w:i/>
          <w:iCs/>
          <w:sz w:val="24"/>
          <w:szCs w:val="24"/>
          <w:lang w:eastAsia="ru-RU"/>
        </w:rPr>
        <w:t>– 6 человек</w:t>
      </w:r>
    </w:p>
    <w:p w:rsidR="00121AA1" w:rsidRPr="00121AA1" w:rsidRDefault="00121AA1" w:rsidP="00121AA1">
      <w:p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Возрастной разрез выглядит следующим образом: </w:t>
      </w:r>
    </w:p>
    <w:p w:rsidR="00121AA1" w:rsidRPr="00121AA1" w:rsidRDefault="00121AA1" w:rsidP="00121AA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20-30 лет – 4 человека;</w:t>
      </w:r>
    </w:p>
    <w:p w:rsidR="00121AA1" w:rsidRPr="00121AA1" w:rsidRDefault="00121AA1" w:rsidP="00121AA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30-40 лет – 10 человека</w:t>
      </w:r>
      <w:r w:rsidRPr="00121AA1">
        <w:rPr>
          <w:rFonts w:ascii="Times New Roman" w:eastAsia="Times New Roman" w:hAnsi="Times New Roman" w:cs="Times New Roman"/>
          <w:sz w:val="14"/>
          <w:szCs w:val="14"/>
          <w:lang w:eastAsia="ru-RU"/>
        </w:rPr>
        <w:t>;</w:t>
      </w:r>
      <w:r w:rsidRPr="00121AA1">
        <w:rPr>
          <w:rFonts w:ascii="Wingdings" w:eastAsia="Times New Roman" w:hAnsi="Wingdings" w:cs="Times New Roman"/>
          <w:sz w:val="24"/>
          <w:szCs w:val="24"/>
          <w:lang w:eastAsia="ru-RU"/>
        </w:rPr>
        <w:t></w:t>
      </w:r>
    </w:p>
    <w:p w:rsidR="00121AA1" w:rsidRPr="00121AA1" w:rsidRDefault="00121AA1" w:rsidP="00121AA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40-55 лет – 6 человек.</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Высшее образование – 4 человека</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Среднее - специальное – 9 человек</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Среднее – 7 человек</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помимо стационарного обучения, также проводилось надомное обучение маломобильных инвалидов. На данный момент обучено 2 инвалида. Все инвалиды обучаются по программе «Пользователь ПК».</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Новой методикой обучения, которую организация апробировала в 2011 году, стала методика дистанционного обучения.</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Организацией закуплена система дистанционного обучения ОЛИМП: ОКС, а также 3 дистанционных курса «Охрана труда» и «MS Office 2007», Вэб дизайн. Данные курсы разработаны с учетом международного стандарта SCORM 2004.</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Программа MS Office 2007 мультимедийный интерактивный курс, который представляет очередную версию самого популярного в мире пакета деловых приложений Microsoft Office. Основные</w:t>
      </w:r>
      <w:r w:rsidRPr="00121AA1">
        <w:rPr>
          <w:rFonts w:ascii="Times New Roman" w:eastAsia="Times New Roman" w:hAnsi="Times New Roman" w:cs="Times New Roman"/>
          <w:sz w:val="24"/>
          <w:szCs w:val="24"/>
          <w:lang w:val="en-US" w:eastAsia="ru-RU"/>
        </w:rPr>
        <w:t xml:space="preserve"> </w:t>
      </w:r>
      <w:r w:rsidRPr="00121AA1">
        <w:rPr>
          <w:rFonts w:ascii="Times New Roman" w:eastAsia="Times New Roman" w:hAnsi="Times New Roman" w:cs="Times New Roman"/>
          <w:sz w:val="24"/>
          <w:szCs w:val="24"/>
          <w:lang w:eastAsia="ru-RU"/>
        </w:rPr>
        <w:t>темы</w:t>
      </w:r>
      <w:r w:rsidRPr="00121AA1">
        <w:rPr>
          <w:rFonts w:ascii="Times New Roman" w:eastAsia="Times New Roman" w:hAnsi="Times New Roman" w:cs="Times New Roman"/>
          <w:sz w:val="24"/>
          <w:szCs w:val="24"/>
          <w:lang w:val="en-US" w:eastAsia="ru-RU"/>
        </w:rPr>
        <w:t xml:space="preserve"> </w:t>
      </w:r>
      <w:r w:rsidRPr="00121AA1">
        <w:rPr>
          <w:rFonts w:ascii="Times New Roman" w:eastAsia="Times New Roman" w:hAnsi="Times New Roman" w:cs="Times New Roman"/>
          <w:sz w:val="24"/>
          <w:szCs w:val="24"/>
          <w:lang w:eastAsia="ru-RU"/>
        </w:rPr>
        <w:t>курса</w:t>
      </w:r>
      <w:r w:rsidRPr="00121AA1">
        <w:rPr>
          <w:rFonts w:ascii="Times New Roman" w:eastAsia="Times New Roman" w:hAnsi="Times New Roman" w:cs="Times New Roman"/>
          <w:sz w:val="24"/>
          <w:szCs w:val="24"/>
          <w:lang w:val="en-US" w:eastAsia="ru-RU"/>
        </w:rPr>
        <w:t xml:space="preserve">: Microsoft Office Word 2007, Microsoft Office Excel 2007, Microsoft Office Power Point 2007, Microsoft Office Outlook 2007, Project 2007. </w:t>
      </w:r>
      <w:r w:rsidRPr="00121AA1">
        <w:rPr>
          <w:rFonts w:ascii="Times New Roman" w:eastAsia="Times New Roman" w:hAnsi="Times New Roman" w:cs="Times New Roman"/>
          <w:sz w:val="24"/>
          <w:szCs w:val="24"/>
          <w:lang w:eastAsia="ru-RU"/>
        </w:rPr>
        <w:t>Обучение по курсу «Охрана труда» представляет из себя предаттестационную подготовку по данному направлению. Организация также планирует проводить бесплатное обучение данной программе руководителей НКО города и области. Курс вэб дизайна предназначен для тех, кто хочет создать качественный сайт и опубликовать его в Интернете. Изучая данный курс, инвалиды и безработные приобретают умение грамотно и эффективно работать в сети Интернет, реализуя свои творческие замыслы.</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Процедура записи на обучение в дистанционном режиме максимально упрощена для обеспечения доступности инвалидам всех категорий, включая маломобильных. На сайте организации </w:t>
      </w:r>
      <w:hyperlink r:id="rId5" w:history="1">
        <w:r w:rsidRPr="00121AA1">
          <w:rPr>
            <w:rFonts w:ascii="Times New Roman" w:eastAsia="Times New Roman" w:hAnsi="Times New Roman" w:cs="Times New Roman"/>
            <w:color w:val="0000FF"/>
            <w:sz w:val="24"/>
            <w:szCs w:val="24"/>
            <w:u w:val="single"/>
            <w:lang w:eastAsia="ru-RU"/>
          </w:rPr>
          <w:t>www.socrehab.ru</w:t>
        </w:r>
      </w:hyperlink>
      <w:r w:rsidRPr="00121AA1">
        <w:rPr>
          <w:rFonts w:ascii="Times New Roman" w:eastAsia="Times New Roman" w:hAnsi="Times New Roman" w:cs="Times New Roman"/>
          <w:sz w:val="24"/>
          <w:szCs w:val="24"/>
          <w:lang w:eastAsia="ru-RU"/>
        </w:rPr>
        <w:t xml:space="preserve"> разработан раздел «Дистанционное обучение», в котором предусмотрена возможность регистрации на бесплатные программы дистанционного обучения. Данная программа специально разработана для маломобильных инвалидов, не имеющих возможности посещать стационарные курсы, а также для безработных, не стоящих на учете в ЦЗН и не имеющих возможности пройти бесплатное обучение. За 2011 год зарегистрировалось 65 человек. На курсы MS Office 2007 – 60 человек (48 инвалидов, 12 безработных), 5 человек на предаттестационную подготовку по курсу «Охрана труда» (3 инвалида, 2 безработных). Вэб дизайн – 3 инвалида.</w:t>
      </w:r>
    </w:p>
    <w:p w:rsidR="00121AA1" w:rsidRPr="00121AA1" w:rsidRDefault="00121AA1" w:rsidP="00121AA1">
      <w:pPr>
        <w:spacing w:before="100" w:beforeAutospacing="1" w:after="100" w:afterAutospacing="1" w:line="240" w:lineRule="auto"/>
        <w:ind w:firstLine="567"/>
        <w:outlineLvl w:val="2"/>
        <w:rPr>
          <w:rFonts w:ascii="Times New Roman" w:eastAsia="Times New Roman" w:hAnsi="Times New Roman" w:cs="Times New Roman"/>
          <w:b/>
          <w:bCs/>
          <w:sz w:val="27"/>
          <w:szCs w:val="27"/>
          <w:lang w:eastAsia="ru-RU"/>
        </w:rPr>
      </w:pPr>
      <w:r w:rsidRPr="00121AA1">
        <w:rPr>
          <w:rFonts w:ascii="Times New Roman" w:eastAsia="Times New Roman" w:hAnsi="Times New Roman" w:cs="Times New Roman"/>
          <w:b/>
          <w:bCs/>
          <w:sz w:val="24"/>
          <w:szCs w:val="24"/>
          <w:lang w:eastAsia="ru-RU"/>
        </w:rPr>
        <w:t>2. Содействие в трудоустройстве</w:t>
      </w:r>
      <w:r w:rsidRPr="00121AA1">
        <w:rPr>
          <w:rFonts w:ascii="Times New Roman" w:eastAsia="Times New Roman" w:hAnsi="Times New Roman" w:cs="Times New Roman"/>
          <w:b/>
          <w:bCs/>
          <w:sz w:val="27"/>
          <w:szCs w:val="27"/>
          <w:lang w:eastAsia="ru-RU"/>
        </w:rPr>
        <w:t xml:space="preserve">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Данное направление предполагает индивидуальную работу, которая помогает инвалидам определиться с выбором работы и профессионального образования.</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lastRenderedPageBreak/>
        <w:t>За 2011 год 64 инвалида получили услуги по профориентации.</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Каждому инвалиду была разработана индивидуальная программа по поиску работы.</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По итогам профориентационных собеседований каждому обратившемуся было предложено не менее 3 подходящих вакансий. Все обратившиеся получили консультацию по возможным вакансиям рынка труда, определили пути возможного трудоустройства. Также оказывались услуги по подготовке резюме и его размещению на специализированных ресурсах по поиску работы. Организация активно работала с ООО «Слюдекс», ООО «Капитал сервис», ЗАО «Транстелеком-НН» по подбору надомной работы для инвалидов. В течение 2011 года в данные компании были направлены 20 инвалидов, которым рекомендован надомный труд по специальностям менеджер по продажам, диспетчер на телефоне.</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 организация приняла участие в областной целевой программе «О дополнительных мерах, направленных на снижение напряженности на рынке труда в Нижегородской области в 2010 году» в части создания рабочих мест. Было создано 3 рабочих места для инвалидов 2 группы.</w:t>
      </w:r>
    </w:p>
    <w:p w:rsidR="00121AA1" w:rsidRPr="00121AA1" w:rsidRDefault="00121AA1" w:rsidP="00121AA1">
      <w:pPr>
        <w:spacing w:before="100" w:beforeAutospacing="1" w:after="100" w:afterAutospacing="1" w:line="240" w:lineRule="auto"/>
        <w:ind w:firstLine="567"/>
        <w:outlineLvl w:val="2"/>
        <w:rPr>
          <w:rFonts w:ascii="Times New Roman" w:eastAsia="Times New Roman" w:hAnsi="Times New Roman" w:cs="Times New Roman"/>
          <w:b/>
          <w:bCs/>
          <w:sz w:val="27"/>
          <w:szCs w:val="27"/>
          <w:lang w:eastAsia="ru-RU"/>
        </w:rPr>
      </w:pPr>
      <w:r w:rsidRPr="00121AA1">
        <w:rPr>
          <w:rFonts w:ascii="Times New Roman" w:eastAsia="Times New Roman" w:hAnsi="Times New Roman" w:cs="Times New Roman"/>
          <w:b/>
          <w:bCs/>
          <w:sz w:val="24"/>
          <w:szCs w:val="24"/>
          <w:lang w:eastAsia="ru-RU"/>
        </w:rPr>
        <w:t xml:space="preserve">3. Центр социальных работ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продолжил свою работу Центр социальных работ, открытый в 2009 году. Центр использует модель защищенной занятости, которая предполагает курирование инвалидов и безработных на рабочем месте, сопровождение к трудоустройству, тренинговую подготовку людей с ограниченными возможностями и безработных. В центре социальных работ работает 3 мастерские:</w:t>
      </w:r>
    </w:p>
    <w:p w:rsidR="00121AA1" w:rsidRPr="00121AA1" w:rsidRDefault="00121AA1" w:rsidP="00121AA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Центр оперативной печати (предоставление рекламно-полиграфических услуг);</w:t>
      </w:r>
    </w:p>
    <w:p w:rsidR="00121AA1" w:rsidRPr="00121AA1" w:rsidRDefault="00121AA1" w:rsidP="00121AA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Технический центр (экологическое сопровождение бизнеса, аттестация рабочих мест по условиям труда);</w:t>
      </w:r>
    </w:p>
    <w:p w:rsidR="00121AA1" w:rsidRPr="00121AA1" w:rsidRDefault="00121AA1" w:rsidP="00121AA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Образовательный центр (курсы дополнительного образования для безработных и специалистов, подготовка специалистов по охране труда и безопасной жизнедеятельности).</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Также продолжает свою работу и социальный бизнес-инкубатор, который был создан на базе центра социальных работ. В 2011 году в центре работали Диабет-центр «Волга», социальная аптека. Данные мастерские провели ряд мероприятий для инвалидов, а именно: занятия в школе диабета, реализация медикаментов по социальным ценам, адресная доставка медикаментов и специализированной литературы. Созданные центр социальных работ и бизнес инкубатор позволили создать рабочие места для инвалидов </w:t>
      </w:r>
      <w:r w:rsidRPr="00121AA1">
        <w:rPr>
          <w:rFonts w:ascii="Times New Roman" w:eastAsia="Times New Roman" w:hAnsi="Times New Roman" w:cs="Times New Roman"/>
          <w:sz w:val="24"/>
          <w:szCs w:val="24"/>
          <w:u w:val="single"/>
          <w:lang w:eastAsia="ru-RU"/>
        </w:rPr>
        <w:t>по следующим профессиям:</w:t>
      </w:r>
      <w:r w:rsidRPr="00121AA1">
        <w:rPr>
          <w:rFonts w:ascii="Times New Roman" w:eastAsia="Times New Roman" w:hAnsi="Times New Roman" w:cs="Times New Roman"/>
          <w:sz w:val="24"/>
          <w:szCs w:val="24"/>
          <w:lang w:eastAsia="ru-RU"/>
        </w:rPr>
        <w:t xml:space="preserve"> офис менеджер, менеджер по продажам, оператор печати, администратор, бухгалтер, вахтер, делопроизводитель, уборщик служебных помещений, фотограф, продавец, санитарка, дизайнер, швея, приемщик заказов, курьер.</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Всего в центре создано 33 рабочих места для безработных, 18 из них для инвалидов.</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центр посетил Губернатор Нижегородской области В.П.Шанцев, делегация города Маастрихт. (подробнее о данных мероприятиях можно узнать в разделе «Значимые мероприятия»).</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Для сохранения рабочих мест и создания устойчивости деятельности центра в 2011 году российские и голландские эксперты проделали большой объем работы по </w:t>
      </w:r>
      <w:r w:rsidRPr="00121AA1">
        <w:rPr>
          <w:rFonts w:ascii="Times New Roman" w:eastAsia="Times New Roman" w:hAnsi="Times New Roman" w:cs="Times New Roman"/>
          <w:sz w:val="24"/>
          <w:szCs w:val="24"/>
          <w:lang w:eastAsia="ru-RU"/>
        </w:rPr>
        <w:lastRenderedPageBreak/>
        <w:t>продвижению услуг организации. Было проведено более 50 встреч с представителями государственных, муниципальных учреждений, коммерческих компаний. Специалисты организации регулярно проводят фандрайзинговые мероприятия для приобретения оборудования и увеличения количества рабочих мест для инвалидов.</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снят фильм «Дайте им шанс» об инвалидах, которые работают в центре социальных работ.</w:t>
      </w:r>
    </w:p>
    <w:p w:rsidR="00121AA1" w:rsidRPr="00121AA1" w:rsidRDefault="00121AA1" w:rsidP="00121AA1">
      <w:pPr>
        <w:spacing w:before="100" w:beforeAutospacing="1" w:after="100" w:afterAutospacing="1" w:line="240" w:lineRule="auto"/>
        <w:ind w:firstLine="567"/>
        <w:jc w:val="both"/>
        <w:outlineLvl w:val="2"/>
        <w:rPr>
          <w:rFonts w:ascii="Times New Roman" w:eastAsia="Times New Roman" w:hAnsi="Times New Roman" w:cs="Times New Roman"/>
          <w:b/>
          <w:bCs/>
          <w:sz w:val="27"/>
          <w:szCs w:val="27"/>
          <w:lang w:eastAsia="ru-RU"/>
        </w:rPr>
      </w:pPr>
      <w:r w:rsidRPr="00121AA1">
        <w:rPr>
          <w:rFonts w:ascii="Times New Roman" w:eastAsia="Times New Roman" w:hAnsi="Times New Roman" w:cs="Times New Roman"/>
          <w:b/>
          <w:bCs/>
          <w:sz w:val="24"/>
          <w:szCs w:val="24"/>
          <w:lang w:eastAsia="ru-RU"/>
        </w:rPr>
        <w:t>4. Правовая работа</w:t>
      </w:r>
      <w:r w:rsidRPr="00121AA1">
        <w:rPr>
          <w:rFonts w:ascii="Times New Roman" w:eastAsia="Times New Roman" w:hAnsi="Times New Roman" w:cs="Times New Roman"/>
          <w:b/>
          <w:bCs/>
          <w:sz w:val="27"/>
          <w:szCs w:val="27"/>
          <w:lang w:eastAsia="ru-RU"/>
        </w:rPr>
        <w:t xml:space="preserve">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2011 году организация активно работала в правовой сфере, предоставляя социально-незащищенным категориям граждан бесплатные правовые консультации, повышая правовую грамотность.</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Для правового просвещения жителей области в организации ежемесячно издавались информационные листки «Путь к успеху» (до 15 апреля 2011 г.) и «Правовая территория семьи» (до 31 августа 2011 г.), в которых освещались наиболее актуальные вопросы для социально-незащищенных слоев населения, а также изменения в законодательстве и ответы на часто задаваемые вопросы. Данные информационные листки распространялись почтовыми отправлениями в Управления социальной защиты г. Н.Новгорода и Нижегородской области и в Районные Правления Всероссийского общества инвалидов для беспрепятственного доступа к ним целевой аудитории (всего по 108 адресам).</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Для целевой аудитории ежедневно проводились прямые телефонные линии по правовым вопросам, касающимся семейного, трудового, жилищного права, а также по вопросам социального обеспечения. Кроме телефонных консультаций в офисе организации проводился личный прием граждан и очное консультирование. Всего проконсультировано 499 человек. Все получили бесплатную юридическую консультацию. Также по 39 обращениям были подготовлены юридически грамотные документы по сопровождению (жалобы, запросы, исковые заявления, ходатайства). Большинство обращений касаются мер социальной поддержки инвалидов и нарушения прав потребителей в сфере ЖКХ.</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рамках правового просвещения проведено 6 серий двухдневных семинаров для семей с детьми-инвалидами и молодых инвалидов на базе учебных заведений и общественных организаций г. Н.Новгорода и Нижегородской области: МОУ Специальная коррекционная школа № 139, МОУ Специальная коррекционная школа № 65, МОУ Специальная коррекционная школа № 165, МОУ Специальная коррекционная школа № 95, МОУ Специальная коррекционная школа № 69, Общественная организация по работе с детьми-инвалидами «Конкорт», Приокское районное отделение Всероссийского общества инвалидов, Кстовской городской организации Всероссийского общества инвалидов. На семинарах родители получили подробные ответы на интересующие их правовые вопросы, касаемо прав их семьи, своих прав и прав своих детей. Всего в семинарах приняло участие 97 молодых инвалидов и семей с детьми-инвалидами.</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НРООИ «Социальная реабилитация» провела также серию мобильных мастер-классов для инвалидов на базе Государственного учреждения «Комплексный центр социального обслуживания населения» Д.Константиновского, Богородского и Балахнинского районов Нижегородской области при поддержке Министерства социальной политики Нижегородской области. Учитывая анализ обращений по горячим линиям области, наиболее активными группами населения по защите своих прав в Нижегородской области являются инвалиды пенсионного возраста и родители детей-инвалидов, именно эти группы населения и приняли самое активное участие в проведенной серии мобильных </w:t>
      </w:r>
      <w:r w:rsidRPr="00121AA1">
        <w:rPr>
          <w:rFonts w:ascii="Times New Roman" w:eastAsia="Times New Roman" w:hAnsi="Times New Roman" w:cs="Times New Roman"/>
          <w:sz w:val="24"/>
          <w:szCs w:val="24"/>
          <w:lang w:eastAsia="ru-RU"/>
        </w:rPr>
        <w:lastRenderedPageBreak/>
        <w:t>мастер-классов – всего 51 человек. Учитывая данную проблему, одним из ключевых моментов, на котором тренеры заостряли внимание, были правозащитные методики в области судопроизводства и обращения в органы власти. В частности, тренеры освещали вопросы: в каком случае нужно обращаться к прокурору, куда и в каких случаях обращаться, как правильно написать исковое заявление и жалобу к коммунальным службам, как обратиться в суд. Слушатели получили ответы на вопросы, кто же такой адвокат и чем он занимается, кто занимается наследственными делами, как получить бесплатную юридическую помощь, и др. Также были приведены примеры успешных обращений граждан в различные инстанции из практического опыта организации. Таким образом, слушатели получили так называемое «руководство к действию», что вызвало неподдельный интерес и желание защищать в дальнейшем свои права.</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Для улучшения доступности и развития системы оказания бесплатных правовых услуг организацией проведена апробация модели работы «Правовых окон». С этой целью на базе НРООИ «Социальная реабилитация» и двух коммерческих юридических компаний (ООО «Ансар» и ООО «ЮрСтандарт») были созданы «правовые окна» для оказания социально-незащищенному населению бесплатных правовых услуг в виде бесплатных юридических консультаций и подготовки документов в различные инстанции. Принцип работы правовых окон строился следующим образом:</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Правовое окно на базе НРООИ осуществляло консультирование и подготовку документов по вопросам социального обеспечения и гражданского законодательства, а также первичное консультирование и распределение обращений по другим правовым окнам. Звонки, поступающие от населения, распределяются по правовым окнам в зависимости от области поставленного вопроса и вида услуги, который гражданин хочет получить.</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Правовое окно на базе ООО «Ансар» осуществляло бесплатную правовую помощь (любые правовые услуги, стоимость которых не превышает 2000 руб. по прайс-листу компании) по следующим вопросам: гражданское право, в том числе: заключение и исполнение договоров; вопросы собственности (приобретение, защита); нюансы отдельных видов договоров и обязательств; жилищное право; семейное право; защита прав потребителей; кредитные отношения; споры со страховыми компаниями; сделки с недвижимостью.</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Правовое окно на базе ООО «ЮрСтандарт» осуществляло бесплатное правовое консультирование по следующим вопросам: гражданское право, в том числе: жилищное право; семейное право; сделки с недвижимостью; трудовое право.</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рамках апробации модели «Правовых окон» совместно с правовым окном «ЮрСтандарт» проведен информационно-правовой день для социально-незащищенных жителей г. Н.Новгорода на базе Управления социальной защиты населения Канавинского района Нижегородской области, где участники смогли получить бесплатные юридические консультации от профессиональных юристов. Всего на встрече присутствовало 19 человек, которые пришли задать свои вопросы юристам.</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Сотрудниками организации создана база данных методик по защите прав человека. Для этого было собрано порядка 100 методик защиты прав человека, которые касаются прав автолюбителей, детей, потребителей, мигрантов, инвалидов, вынужденных переселенцев, и др. Методики размещены в общем доступе на сайте организации в одноименном разделе.</w:t>
      </w:r>
    </w:p>
    <w:p w:rsidR="00121AA1" w:rsidRPr="00121AA1" w:rsidRDefault="00121AA1" w:rsidP="00121AA1">
      <w:pPr>
        <w:spacing w:before="100" w:beforeAutospacing="1" w:after="100" w:afterAutospacing="1" w:line="240" w:lineRule="auto"/>
        <w:ind w:firstLine="567"/>
        <w:jc w:val="both"/>
        <w:outlineLvl w:val="2"/>
        <w:rPr>
          <w:rFonts w:ascii="Times New Roman" w:eastAsia="Times New Roman" w:hAnsi="Times New Roman" w:cs="Times New Roman"/>
          <w:b/>
          <w:bCs/>
          <w:sz w:val="27"/>
          <w:szCs w:val="27"/>
          <w:lang w:eastAsia="ru-RU"/>
        </w:rPr>
      </w:pPr>
      <w:r w:rsidRPr="00121AA1">
        <w:rPr>
          <w:rFonts w:ascii="Times New Roman" w:eastAsia="Times New Roman" w:hAnsi="Times New Roman" w:cs="Times New Roman"/>
          <w:b/>
          <w:bCs/>
          <w:sz w:val="24"/>
          <w:szCs w:val="24"/>
          <w:lang w:eastAsia="ru-RU"/>
        </w:rPr>
        <w:t>5. Информирование о работе организации</w:t>
      </w:r>
      <w:r w:rsidRPr="00121AA1">
        <w:rPr>
          <w:rFonts w:ascii="Times New Roman" w:eastAsia="Times New Roman" w:hAnsi="Times New Roman" w:cs="Times New Roman"/>
          <w:b/>
          <w:bCs/>
          <w:sz w:val="27"/>
          <w:szCs w:val="27"/>
          <w:lang w:eastAsia="ru-RU"/>
        </w:rPr>
        <w:t xml:space="preserve">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lastRenderedPageBreak/>
        <w:t xml:space="preserve">Информация о деятельности организации, программах, проектах. услугах, предоставляемых НРООИ «Социальная реабилитация» была опубликована в следующих печатных и Интернет изданиях: «День города», «Красный Сормович», «Канавинское слово», Аргументы и факты, Биржа +карьера, АСИ, </w:t>
      </w:r>
      <w:hyperlink r:id="rId6" w:history="1">
        <w:r w:rsidRPr="00121AA1">
          <w:rPr>
            <w:rFonts w:ascii="Times New Roman" w:eastAsia="Times New Roman" w:hAnsi="Times New Roman" w:cs="Times New Roman"/>
            <w:color w:val="0000FF"/>
            <w:sz w:val="24"/>
            <w:szCs w:val="24"/>
            <w:u w:val="single"/>
            <w:lang w:eastAsia="ru-RU"/>
          </w:rPr>
          <w:t>www</w:t>
        </w:r>
      </w:hyperlink>
      <w:hyperlink r:id="rId7" w:history="1">
        <w:r w:rsidRPr="00121AA1">
          <w:rPr>
            <w:rFonts w:ascii="Times New Roman" w:eastAsia="Times New Roman" w:hAnsi="Times New Roman" w:cs="Times New Roman"/>
            <w:color w:val="0000FF"/>
            <w:sz w:val="24"/>
            <w:szCs w:val="24"/>
            <w:u w:val="single"/>
            <w:lang w:eastAsia="ru-RU"/>
          </w:rPr>
          <w:t>.</w:t>
        </w:r>
      </w:hyperlink>
      <w:hyperlink r:id="rId8" w:history="1">
        <w:r w:rsidRPr="00121AA1">
          <w:rPr>
            <w:rFonts w:ascii="Times New Roman" w:eastAsia="Times New Roman" w:hAnsi="Times New Roman" w:cs="Times New Roman"/>
            <w:color w:val="0000FF"/>
            <w:sz w:val="24"/>
            <w:szCs w:val="24"/>
            <w:u w:val="single"/>
            <w:lang w:eastAsia="ru-RU"/>
          </w:rPr>
          <w:t>nta</w:t>
        </w:r>
      </w:hyperlink>
      <w:hyperlink r:id="rId9" w:history="1">
        <w:r w:rsidRPr="00121AA1">
          <w:rPr>
            <w:rFonts w:ascii="Times New Roman" w:eastAsia="Times New Roman" w:hAnsi="Times New Roman" w:cs="Times New Roman"/>
            <w:color w:val="0000FF"/>
            <w:sz w:val="24"/>
            <w:szCs w:val="24"/>
            <w:u w:val="single"/>
            <w:lang w:eastAsia="ru-RU"/>
          </w:rPr>
          <w:t>-</w:t>
        </w:r>
      </w:hyperlink>
      <w:hyperlink r:id="rId10" w:history="1">
        <w:r w:rsidRPr="00121AA1">
          <w:rPr>
            <w:rFonts w:ascii="Times New Roman" w:eastAsia="Times New Roman" w:hAnsi="Times New Roman" w:cs="Times New Roman"/>
            <w:color w:val="0000FF"/>
            <w:sz w:val="24"/>
            <w:szCs w:val="24"/>
            <w:u w:val="single"/>
            <w:lang w:eastAsia="ru-RU"/>
          </w:rPr>
          <w:t>nn</w:t>
        </w:r>
      </w:hyperlink>
      <w:hyperlink r:id="rId11" w:history="1">
        <w:r w:rsidRPr="00121AA1">
          <w:rPr>
            <w:rFonts w:ascii="Times New Roman" w:eastAsia="Times New Roman" w:hAnsi="Times New Roman" w:cs="Times New Roman"/>
            <w:color w:val="0000FF"/>
            <w:sz w:val="24"/>
            <w:szCs w:val="24"/>
            <w:u w:val="single"/>
            <w:lang w:eastAsia="ru-RU"/>
          </w:rPr>
          <w:t>.</w:t>
        </w:r>
      </w:hyperlink>
      <w:hyperlink r:id="rId12" w:history="1">
        <w:r w:rsidRPr="00121AA1">
          <w:rPr>
            <w:rFonts w:ascii="Times New Roman" w:eastAsia="Times New Roman" w:hAnsi="Times New Roman" w:cs="Times New Roman"/>
            <w:color w:val="0000FF"/>
            <w:sz w:val="24"/>
            <w:szCs w:val="24"/>
            <w:u w:val="single"/>
            <w:lang w:eastAsia="ru-RU"/>
          </w:rPr>
          <w:t>ru</w:t>
        </w:r>
      </w:hyperlink>
      <w:r w:rsidRPr="00121AA1">
        <w:rPr>
          <w:rFonts w:ascii="Times New Roman" w:eastAsia="Times New Roman" w:hAnsi="Times New Roman" w:cs="Times New Roman"/>
          <w:sz w:val="24"/>
          <w:szCs w:val="24"/>
          <w:lang w:eastAsia="ru-RU"/>
        </w:rPr>
        <w:t>, НТА Приволжье, Здравствуйте, люди, Нижегородский рабочий, Город и горожане, НИА «Нижний Новгород», ГТРК «Нижний Новгород», РИА «Кремль», Полит – НН. Ру, и др.</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Важным источником информирования общественности о деятельности организации стал вэб сайт </w:t>
      </w:r>
      <w:hyperlink r:id="rId13" w:history="1">
        <w:r w:rsidRPr="00121AA1">
          <w:rPr>
            <w:rFonts w:ascii="Times New Roman" w:eastAsia="Times New Roman" w:hAnsi="Times New Roman" w:cs="Times New Roman"/>
            <w:color w:val="0000FF"/>
            <w:sz w:val="24"/>
            <w:szCs w:val="24"/>
            <w:u w:val="single"/>
            <w:lang w:eastAsia="ru-RU"/>
          </w:rPr>
          <w:t>www.socrehab.ru</w:t>
        </w:r>
      </w:hyperlink>
      <w:r w:rsidRPr="00121AA1">
        <w:rPr>
          <w:rFonts w:ascii="Times New Roman" w:eastAsia="Times New Roman" w:hAnsi="Times New Roman" w:cs="Times New Roman"/>
          <w:sz w:val="24"/>
          <w:szCs w:val="24"/>
          <w:lang w:eastAsia="ru-RU"/>
        </w:rPr>
        <w:t>. В разделе «Новости и события» отмечаются все важные мероприятия организации. В разделе «Проекты» все желающие могут ознакомиться с реализуемыми и реализованными проектами, на сайте также представлена информация о направлениях деятельности организации, услугах, которые могут получить инвалиды, безработные, другие представители целевой группы.</w:t>
      </w:r>
    </w:p>
    <w:p w:rsidR="00121AA1" w:rsidRPr="00121AA1" w:rsidRDefault="00121AA1" w:rsidP="00121AA1">
      <w:pPr>
        <w:spacing w:before="100" w:beforeAutospacing="1" w:after="100" w:afterAutospacing="1" w:line="240" w:lineRule="auto"/>
        <w:ind w:firstLine="567"/>
        <w:jc w:val="both"/>
        <w:outlineLvl w:val="2"/>
        <w:rPr>
          <w:rFonts w:ascii="Times New Roman" w:eastAsia="Times New Roman" w:hAnsi="Times New Roman" w:cs="Times New Roman"/>
          <w:b/>
          <w:bCs/>
          <w:sz w:val="27"/>
          <w:szCs w:val="27"/>
          <w:lang w:eastAsia="ru-RU"/>
        </w:rPr>
      </w:pPr>
      <w:r w:rsidRPr="00121AA1">
        <w:rPr>
          <w:rFonts w:ascii="Times New Roman" w:eastAsia="Times New Roman" w:hAnsi="Times New Roman" w:cs="Times New Roman"/>
          <w:b/>
          <w:bCs/>
          <w:sz w:val="24"/>
          <w:szCs w:val="24"/>
          <w:lang w:eastAsia="ru-RU"/>
        </w:rPr>
        <w:t>6. Печатные издания.</w:t>
      </w:r>
      <w:r w:rsidRPr="00121AA1">
        <w:rPr>
          <w:rFonts w:ascii="Times New Roman" w:eastAsia="Times New Roman" w:hAnsi="Times New Roman" w:cs="Times New Roman"/>
          <w:b/>
          <w:bCs/>
          <w:sz w:val="27"/>
          <w:szCs w:val="27"/>
          <w:lang w:eastAsia="ru-RU"/>
        </w:rPr>
        <w:t xml:space="preserve"> </w:t>
      </w:r>
    </w:p>
    <w:p w:rsidR="00121AA1" w:rsidRPr="00121AA1" w:rsidRDefault="00121AA1" w:rsidP="00121AA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Четыре номера информационного листка «Путь к успеху», по 500 экземпляров каждый.</w:t>
      </w:r>
    </w:p>
    <w:p w:rsidR="00121AA1" w:rsidRPr="00121AA1" w:rsidRDefault="00121AA1" w:rsidP="00121AA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Восемь номеров информационного листка «Правовая территория семьи», по 300 экземпляров каждый.</w:t>
      </w:r>
    </w:p>
    <w:p w:rsidR="00121AA1" w:rsidRPr="00121AA1" w:rsidRDefault="00121AA1" w:rsidP="00121AA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Итоговая брошюра «Я и мое право»</w:t>
      </w:r>
    </w:p>
    <w:p w:rsidR="00121AA1" w:rsidRPr="00121AA1" w:rsidRDefault="00121AA1" w:rsidP="00121AA1">
      <w:pPr>
        <w:spacing w:before="100" w:beforeAutospacing="1" w:after="100" w:afterAutospacing="1" w:line="240" w:lineRule="auto"/>
        <w:ind w:firstLine="567"/>
        <w:jc w:val="center"/>
        <w:rPr>
          <w:rFonts w:ascii="Times New Roman" w:eastAsia="Times New Roman" w:hAnsi="Times New Roman" w:cs="Times New Roman"/>
          <w:sz w:val="24"/>
          <w:szCs w:val="24"/>
          <w:lang w:eastAsia="ru-RU"/>
        </w:rPr>
      </w:pPr>
      <w:r w:rsidRPr="00121AA1">
        <w:rPr>
          <w:rFonts w:ascii="Times New Roman" w:eastAsia="Times New Roman" w:hAnsi="Times New Roman" w:cs="Times New Roman"/>
          <w:b/>
          <w:bCs/>
          <w:sz w:val="24"/>
          <w:szCs w:val="24"/>
          <w:lang w:eastAsia="ru-RU"/>
        </w:rPr>
        <w:t>Значимые мероприятия</w:t>
      </w:r>
      <w:r w:rsidRPr="00121AA1">
        <w:rPr>
          <w:rFonts w:ascii="Times New Roman" w:eastAsia="Times New Roman" w:hAnsi="Times New Roman" w:cs="Times New Roman"/>
          <w:sz w:val="24"/>
          <w:szCs w:val="24"/>
          <w:lang w:eastAsia="ru-RU"/>
        </w:rPr>
        <w:t xml:space="preserve"> </w:t>
      </w:r>
    </w:p>
    <w:p w:rsidR="00121AA1" w:rsidRPr="00121AA1" w:rsidRDefault="00121AA1" w:rsidP="00121AA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Конференция «Российская и международная практика трудоустройства инвалидов», 17 февраля 2011 г. Конференцию была организована Нижегородской региональной общественной организацией инвалидов «Социальная реабилитация» при поддержке Правительства Нижегородской области и партии «Единая Россия». В работе конференции приняли участие:</w:t>
      </w:r>
    </w:p>
    <w:p w:rsidR="00121AA1" w:rsidRPr="00121AA1" w:rsidRDefault="00121AA1" w:rsidP="00121AA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заместитель министра социальной политики Нижегородской области Н.Т.Отделкина,</w:t>
      </w:r>
    </w:p>
    <w:p w:rsidR="00121AA1" w:rsidRPr="00121AA1" w:rsidRDefault="00121AA1" w:rsidP="00121AA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заместитель начальника государственной службы занятости Нижегородской области Л.В.Болнов,</w:t>
      </w:r>
    </w:p>
    <w:p w:rsidR="00121AA1" w:rsidRPr="00121AA1" w:rsidRDefault="00121AA1" w:rsidP="00121AA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председатель комитета по труду и работе с населением Г.Н.Гуренко,</w:t>
      </w:r>
    </w:p>
    <w:p w:rsidR="00121AA1" w:rsidRPr="00121AA1" w:rsidRDefault="00121AA1" w:rsidP="00121AA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директор общественной организации «Социальная реабилитация» Т.И.Маркова.</w:t>
      </w:r>
    </w:p>
    <w:p w:rsidR="00121AA1" w:rsidRPr="00121AA1" w:rsidRDefault="00121AA1" w:rsidP="00121AA1">
      <w:pPr>
        <w:shd w:val="clear" w:color="auto" w:fill="FFFFFF"/>
        <w:spacing w:before="100" w:beforeAutospacing="1" w:after="100" w:afterAutospacing="1" w:line="240" w:lineRule="auto"/>
        <w:ind w:right="150" w:firstLine="851"/>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С докладами выступили директор Nehem International, руководитель российско-голландского проекта «Дайте им шанс» Робин ванн де Полл, руководитель центра социальных работ MTB Maastricht Марсель Йорис, менеджер проектов РООИ «Перспектива» Михаил Новиков, а также многие другие. В целом в конференции приняли участие более 50 человек – представители общественных организаций, органов власти, коммерческих компаний.</w:t>
      </w:r>
    </w:p>
    <w:p w:rsidR="00121AA1" w:rsidRPr="00121AA1" w:rsidRDefault="00121AA1" w:rsidP="00121AA1">
      <w:pPr>
        <w:shd w:val="clear" w:color="auto" w:fill="FFFFFF"/>
        <w:spacing w:before="100" w:beforeAutospacing="1" w:after="100" w:afterAutospacing="1" w:line="240" w:lineRule="auto"/>
        <w:ind w:right="150" w:firstLine="851"/>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На конференции, в частности, были подведены итоги деятельности единственного в Нижегородской области центра социальных работ и социального бизнес-инкубатора «Потенциал», открытого в сентябре 2009 года в рамках совместного российско-голландского проекта «Дайте им шанс». Специалисты центра социальных работ МТВ Мастрихт представили модель трудоустройства инвалидов в Нидерландах в рамках закона о социальной работе.</w:t>
      </w:r>
    </w:p>
    <w:p w:rsidR="00121AA1" w:rsidRPr="00121AA1" w:rsidRDefault="00121AA1" w:rsidP="00121AA1">
      <w:pPr>
        <w:shd w:val="clear" w:color="auto" w:fill="FFFFFF"/>
        <w:spacing w:before="100" w:beforeAutospacing="1" w:after="100" w:afterAutospacing="1" w:line="240" w:lineRule="auto"/>
        <w:ind w:right="150"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Участники мероприятия обсудили новые возможности повышения уровня занятости инвалидов в России и за рубежом, а также оценили эффективность взаимодействия </w:t>
      </w:r>
      <w:r w:rsidRPr="00121AA1">
        <w:rPr>
          <w:rFonts w:ascii="Times New Roman" w:eastAsia="Times New Roman" w:hAnsi="Times New Roman" w:cs="Times New Roman"/>
          <w:sz w:val="24"/>
          <w:szCs w:val="24"/>
          <w:lang w:eastAsia="ru-RU"/>
        </w:rPr>
        <w:lastRenderedPageBreak/>
        <w:t>государственных структур, некоммерческих организаций и бизнеса в интересах людей с ограниченными возможностями.</w:t>
      </w:r>
    </w:p>
    <w:p w:rsidR="00121AA1" w:rsidRPr="00121AA1" w:rsidRDefault="00121AA1" w:rsidP="00121AA1">
      <w:p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2. Визит Губернатора Нижегородской области В.П.Шанцева в центр социальных работ 25 февраля 2011 г.</w:t>
      </w:r>
    </w:p>
    <w:p w:rsidR="00121AA1" w:rsidRPr="00121AA1" w:rsidRDefault="00121AA1" w:rsidP="00121AA1">
      <w:pPr>
        <w:shd w:val="clear" w:color="auto" w:fill="FFFFFF"/>
        <w:spacing w:before="100" w:beforeAutospacing="1" w:after="100" w:afterAutospacing="1" w:line="240" w:lineRule="auto"/>
        <w:ind w:right="7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Губернатор посетил расположенные в организации центр оперативной печати, где Валерий Шанцев лично сброшюровал одно из методических пособий, учебный центр, бизнес-инкубатор и другие подразделения центра.</w:t>
      </w:r>
    </w:p>
    <w:p w:rsidR="00121AA1" w:rsidRPr="00121AA1" w:rsidRDefault="00121AA1" w:rsidP="00121AA1">
      <w:pPr>
        <w:shd w:val="clear" w:color="auto" w:fill="FFFFFF"/>
        <w:spacing w:before="100" w:beforeAutospacing="1" w:after="100" w:afterAutospacing="1" w:line="240" w:lineRule="auto"/>
        <w:ind w:right="7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xml:space="preserve">После экскурсии и просмотра короткометражного фильма "Дайте им шанс" участники встречи за чашкой чая обсудили результаты работы центра за 1,5 года и перспективы его развития. Валерий Шанцев сообщил, что даст поручение профильным министерствам оказать дополнительную поддержку центру за счет размещения государственных заказов на печать, дизайн и другие виды работ. " Своими впечатлениями о посещении центра Валерий Шанцев поделился в своем </w:t>
      </w:r>
      <w:hyperlink r:id="rId14" w:tgtFrame="_blank" w:history="1">
        <w:r w:rsidRPr="00121AA1">
          <w:rPr>
            <w:rFonts w:ascii="Times New Roman" w:eastAsia="Times New Roman" w:hAnsi="Times New Roman" w:cs="Times New Roman"/>
            <w:color w:val="0000FF"/>
            <w:sz w:val="24"/>
            <w:szCs w:val="24"/>
            <w:u w:val="single"/>
            <w:lang w:eastAsia="ru-RU"/>
          </w:rPr>
          <w:t>блоге...</w:t>
        </w:r>
      </w:hyperlink>
      <w:r w:rsidRPr="00121AA1">
        <w:rPr>
          <w:rFonts w:ascii="Times New Roman" w:eastAsia="Times New Roman" w:hAnsi="Times New Roman" w:cs="Times New Roman"/>
          <w:sz w:val="24"/>
          <w:szCs w:val="24"/>
          <w:lang w:eastAsia="ru-RU"/>
        </w:rPr>
        <w:t xml:space="preserve"> </w:t>
      </w:r>
    </w:p>
    <w:p w:rsidR="00121AA1" w:rsidRPr="00121AA1" w:rsidRDefault="00121AA1" w:rsidP="00121AA1">
      <w:pPr>
        <w:shd w:val="clear" w:color="auto" w:fill="FFFFFF"/>
        <w:spacing w:before="100" w:beforeAutospacing="1" w:after="100" w:afterAutospacing="1" w:line="240" w:lineRule="auto"/>
        <w:ind w:right="7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Глава региона, в частности, отметил, что это очень хороший проект общественной организации, которая занимается трудовой реабилитацией людей с ограниченными возможностями.</w:t>
      </w:r>
    </w:p>
    <w:p w:rsidR="00121AA1" w:rsidRPr="00121AA1" w:rsidRDefault="00121AA1" w:rsidP="00121AA1">
      <w:p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3. Визит делегации Маастрихта.</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С 13 по 17 апреля 2011 года Нижний Новгород посетила делегация г. Маастрихта, с целью установления партнерских отношений между городами как один из итогов проекта «Дайте им шанс». В визите приняли участие:</w:t>
      </w:r>
    </w:p>
    <w:p w:rsidR="00121AA1" w:rsidRPr="00121AA1" w:rsidRDefault="00121AA1" w:rsidP="00121AA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Господин Марсель Йорис – директор центра социальных работ MTB Maastricht, эксперт проекта «Дайте им шанс»;</w:t>
      </w:r>
    </w:p>
    <w:p w:rsidR="00121AA1" w:rsidRPr="00121AA1" w:rsidRDefault="00121AA1" w:rsidP="00121AA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Господин Андре Виллемс – заместитель мэра города Мастрихт;</w:t>
      </w:r>
    </w:p>
    <w:p w:rsidR="00121AA1" w:rsidRPr="00121AA1" w:rsidRDefault="00121AA1" w:rsidP="00121AA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Господин Тон Вандерс – глава департамента международных и общественных связей города Мастрихт;</w:t>
      </w:r>
    </w:p>
    <w:p w:rsidR="00121AA1" w:rsidRPr="00121AA1" w:rsidRDefault="00121AA1" w:rsidP="00121AA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Господин Морис Йориссен – директор по персоналу, Philips Lighting;</w:t>
      </w:r>
    </w:p>
    <w:p w:rsidR="00121AA1" w:rsidRPr="00121AA1" w:rsidRDefault="00121AA1" w:rsidP="00121AA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Господин Нико Херцих – старший консультант по международным отношениям, Провинция Лимбург;</w:t>
      </w:r>
    </w:p>
    <w:p w:rsidR="00121AA1" w:rsidRPr="00121AA1" w:rsidRDefault="00121AA1" w:rsidP="00121AA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Госпожа Е.Вайерс, кандидат наук, старший менеджер центра карьеры Школы менеджмента г. Мастрихт</w:t>
      </w:r>
    </w:p>
    <w:p w:rsidR="00121AA1" w:rsidRPr="00121AA1" w:rsidRDefault="00121AA1" w:rsidP="00121AA1">
      <w:pPr>
        <w:shd w:val="clear" w:color="auto" w:fill="FFFFFF"/>
        <w:spacing w:before="100" w:beforeAutospacing="1" w:after="100" w:afterAutospacing="1" w:line="240" w:lineRule="auto"/>
        <w:ind w:right="7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программу визита вошла встреча с заместителем мэра Т.Н.Беспаловой, директором департамента культуры С.А.Гориным, Торгово-промышленной палатой, НГЛУ, ВШЭ, а также посещение центра социальных работ.</w:t>
      </w:r>
    </w:p>
    <w:p w:rsidR="00121AA1" w:rsidRPr="00121AA1" w:rsidRDefault="00121AA1" w:rsidP="00121AA1">
      <w:p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4. Итоговое заседание Координационного комитета 18 мая 2011 г.</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Заседание состоялось в Нижегородском областном реабилитационном центре инвалидов. Во встрече приняли участие Министерство социальной политики Нижегородской области, НРООИ «Социальная реабилитация», Nehem International, MTB Maastricht, Территориальные органы Министерства социальной политики, ГУ КЦСОН.</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Во время мероприятия были подведены итоги реализации проекта «Дайте им шанс», продемонстрирован фильм о трудоустройстве инвалидов «Дайте ми шанс», а также проведена презентация мастерских центра социальных работ «Потенциал».</w:t>
      </w:r>
    </w:p>
    <w:p w:rsidR="00121AA1" w:rsidRPr="00121AA1" w:rsidRDefault="00121AA1" w:rsidP="00121AA1">
      <w:pPr>
        <w:spacing w:before="100" w:beforeAutospacing="1" w:after="100" w:afterAutospacing="1" w:line="240" w:lineRule="auto"/>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lastRenderedPageBreak/>
        <w:t>5. Конкурс эссе.</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В рамках проводимой правовой работы семьями, где проживают инвалиды организацией проведен конкурс эссе «Я и мое право» для семей с детьми-инвалидами. В рамках данного конкурса семьи, где проживают дети-инвалиды писали эссе на тему «Я и мое право», в котором отражали свои права и права своей семьи, барьеры, которые возникают при реализации своих прав. На конкурс было представлено 20 работ от семей всех районов г. Н.Новгорода и районов Нижегородской области. Тематика эссе была самая разнообразная – это и общечеловеческие права, и избирательные права, и права инвалидов, несколько работ были посвящены международным правозащитным документам. Для оценки работ была сформирована экспертная комиссия, в которую вошли уполномоченный по правам ребенка в Нижегородской области Барабанова С.В., начальник управления Министерства социальной политики Нижегородской области Пронина Н.К., а также студенты-волонтеры организации. Работы оценивались по различным критериям – это и актуальность темы, и самостоятельность выполнения работы, и изложение своего видения ситуации, и др. По итогам проделанной работы было проведено итоговое мероприятие, посвященное подведению итогов конкурса эссе, которое проходило в конференц-зале Законодательного собрания Нижегородской области. На мероприятии присутствовали представители законодательного собрания Нижегородской области, Министерства социальной политики Нижегородской области, аппарата уполномоченного по правам человека Нижегородской области, а также семьи с детьми-инвалидами и представители от учебных заведений, где обучаются участники конкурса.</w:t>
      </w:r>
    </w:p>
    <w:p w:rsidR="00121AA1" w:rsidRPr="00121AA1" w:rsidRDefault="00121AA1" w:rsidP="00121AA1">
      <w:pPr>
        <w:shd w:val="clear" w:color="auto" w:fill="FFFFFF"/>
        <w:spacing w:before="100" w:beforeAutospacing="1" w:after="100" w:afterAutospacing="1" w:line="240" w:lineRule="auto"/>
        <w:ind w:right="75"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 </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Директор НРООИ «Социальная реабилитация»</w:t>
      </w:r>
    </w:p>
    <w:p w:rsidR="00121AA1" w:rsidRPr="00121AA1" w:rsidRDefault="00121AA1" w:rsidP="00121AA1">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r w:rsidRPr="00121AA1">
        <w:rPr>
          <w:rFonts w:ascii="Times New Roman" w:eastAsia="Times New Roman" w:hAnsi="Times New Roman" w:cs="Times New Roman"/>
          <w:sz w:val="24"/>
          <w:szCs w:val="24"/>
          <w:lang w:eastAsia="ru-RU"/>
        </w:rPr>
        <w:t>Маркова Т.И._________________________________________</w:t>
      </w:r>
    </w:p>
    <w:p w:rsidR="009970E0" w:rsidRDefault="009970E0">
      <w:bookmarkStart w:id="0" w:name="_GoBack"/>
      <w:bookmarkEnd w:id="0"/>
    </w:p>
    <w:sectPr w:rsidR="009970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5640D"/>
    <w:multiLevelType w:val="multilevel"/>
    <w:tmpl w:val="48DEE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358D3"/>
    <w:multiLevelType w:val="multilevel"/>
    <w:tmpl w:val="9E4C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8E25D4"/>
    <w:multiLevelType w:val="multilevel"/>
    <w:tmpl w:val="E87C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86750"/>
    <w:multiLevelType w:val="multilevel"/>
    <w:tmpl w:val="7840A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FF07A2"/>
    <w:multiLevelType w:val="multilevel"/>
    <w:tmpl w:val="090ED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537A13"/>
    <w:multiLevelType w:val="multilevel"/>
    <w:tmpl w:val="0DD4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5537BB"/>
    <w:multiLevelType w:val="multilevel"/>
    <w:tmpl w:val="99AA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198"/>
    <w:rsid w:val="00121AA1"/>
    <w:rsid w:val="009970E0"/>
    <w:rsid w:val="00E401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3CC8B"/>
  <w15:chartTrackingRefBased/>
  <w15:docId w15:val="{F9F9BED1-8356-4756-9348-E5924244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AA1"/>
    <w:pPr>
      <w:spacing w:line="252" w:lineRule="auto"/>
    </w:pPr>
  </w:style>
  <w:style w:type="paragraph" w:styleId="2">
    <w:name w:val="heading 2"/>
    <w:basedOn w:val="a"/>
    <w:link w:val="20"/>
    <w:uiPriority w:val="9"/>
    <w:qFormat/>
    <w:rsid w:val="00121AA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21AA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121AA1"/>
    <w:pPr>
      <w:spacing w:after="0" w:line="240" w:lineRule="auto"/>
    </w:pPr>
  </w:style>
  <w:style w:type="character" w:customStyle="1" w:styleId="20">
    <w:name w:val="Заголовок 2 Знак"/>
    <w:basedOn w:val="a0"/>
    <w:link w:val="2"/>
    <w:uiPriority w:val="9"/>
    <w:rsid w:val="00121AA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21AA1"/>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121A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
    <w:name w:val="31"/>
    <w:basedOn w:val="a"/>
    <w:rsid w:val="00121A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21AA1"/>
    <w:rPr>
      <w:b/>
      <w:bCs/>
    </w:rPr>
  </w:style>
  <w:style w:type="character" w:styleId="a6">
    <w:name w:val="Emphasis"/>
    <w:basedOn w:val="a0"/>
    <w:uiPriority w:val="20"/>
    <w:qFormat/>
    <w:rsid w:val="00121AA1"/>
    <w:rPr>
      <w:i/>
      <w:iCs/>
    </w:rPr>
  </w:style>
  <w:style w:type="character" w:styleId="a7">
    <w:name w:val="Hyperlink"/>
    <w:basedOn w:val="a0"/>
    <w:uiPriority w:val="99"/>
    <w:semiHidden/>
    <w:unhideWhenUsed/>
    <w:rsid w:val="00121A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8631">
      <w:bodyDiv w:val="1"/>
      <w:marLeft w:val="0"/>
      <w:marRight w:val="0"/>
      <w:marTop w:val="0"/>
      <w:marBottom w:val="0"/>
      <w:divBdr>
        <w:top w:val="none" w:sz="0" w:space="0" w:color="auto"/>
        <w:left w:val="none" w:sz="0" w:space="0" w:color="auto"/>
        <w:bottom w:val="none" w:sz="0" w:space="0" w:color="auto"/>
        <w:right w:val="none" w:sz="0" w:space="0" w:color="auto"/>
      </w:divBdr>
    </w:div>
    <w:div w:id="926503563">
      <w:bodyDiv w:val="1"/>
      <w:marLeft w:val="0"/>
      <w:marRight w:val="0"/>
      <w:marTop w:val="0"/>
      <w:marBottom w:val="0"/>
      <w:divBdr>
        <w:top w:val="none" w:sz="0" w:space="0" w:color="auto"/>
        <w:left w:val="none" w:sz="0" w:space="0" w:color="auto"/>
        <w:bottom w:val="none" w:sz="0" w:space="0" w:color="auto"/>
        <w:right w:val="none" w:sz="0" w:space="0" w:color="auto"/>
      </w:divBdr>
      <w:divsChild>
        <w:div w:id="551113909">
          <w:marLeft w:val="0"/>
          <w:marRight w:val="0"/>
          <w:marTop w:val="0"/>
          <w:marBottom w:val="0"/>
          <w:divBdr>
            <w:top w:val="none" w:sz="0" w:space="0" w:color="auto"/>
            <w:left w:val="none" w:sz="0" w:space="0" w:color="auto"/>
            <w:bottom w:val="none" w:sz="0" w:space="0" w:color="auto"/>
            <w:right w:val="none" w:sz="0" w:space="0" w:color="auto"/>
          </w:divBdr>
          <w:divsChild>
            <w:div w:id="119199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a-nn.ru/" TargetMode="External"/><Relationship Id="rId13" Type="http://schemas.openxmlformats.org/officeDocument/2006/relationships/hyperlink" Target="http://www.socrehab.ru/" TargetMode="External"/><Relationship Id="rId3" Type="http://schemas.openxmlformats.org/officeDocument/2006/relationships/settings" Target="settings.xml"/><Relationship Id="rId7" Type="http://schemas.openxmlformats.org/officeDocument/2006/relationships/hyperlink" Target="http://www.nta-nn.ru/" TargetMode="External"/><Relationship Id="rId12" Type="http://schemas.openxmlformats.org/officeDocument/2006/relationships/hyperlink" Target="http://www.nta-nn.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nta-nn.ru/" TargetMode="External"/><Relationship Id="rId11" Type="http://schemas.openxmlformats.org/officeDocument/2006/relationships/hyperlink" Target="http://www.nta-nn.ru/" TargetMode="External"/><Relationship Id="rId5" Type="http://schemas.openxmlformats.org/officeDocument/2006/relationships/hyperlink" Target="http://www.socrehab.ru/" TargetMode="External"/><Relationship Id="rId15" Type="http://schemas.openxmlformats.org/officeDocument/2006/relationships/fontTable" Target="fontTable.xml"/><Relationship Id="rId10" Type="http://schemas.openxmlformats.org/officeDocument/2006/relationships/hyperlink" Target="http://www.nta-nn.ru/" TargetMode="External"/><Relationship Id="rId4" Type="http://schemas.openxmlformats.org/officeDocument/2006/relationships/webSettings" Target="webSettings.xml"/><Relationship Id="rId9" Type="http://schemas.openxmlformats.org/officeDocument/2006/relationships/hyperlink" Target="http://www.nta-nn.ru/" TargetMode="External"/><Relationship Id="rId14" Type="http://schemas.openxmlformats.org/officeDocument/2006/relationships/hyperlink" Target="http://shantsevvp.livejournal.com/31345.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3267</Words>
  <Characters>18623</Characters>
  <Application>Microsoft Office Word</Application>
  <DocSecurity>0</DocSecurity>
  <Lines>155</Lines>
  <Paragraphs>43</Paragraphs>
  <ScaleCrop>false</ScaleCrop>
  <Company>SPecialiST RePack</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Сидоров</dc:creator>
  <cp:keywords/>
  <dc:description/>
  <cp:lastModifiedBy>Алексей Сидоров</cp:lastModifiedBy>
  <cp:revision>2</cp:revision>
  <dcterms:created xsi:type="dcterms:W3CDTF">2019-03-27T12:54:00Z</dcterms:created>
  <dcterms:modified xsi:type="dcterms:W3CDTF">2019-03-27T12:55:00Z</dcterms:modified>
</cp:coreProperties>
</file>